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20" w:lineRule="exact"/>
        <w:jc w:val="center"/>
        <w:rPr>
          <w:rFonts w:hint="eastAsia" w:eastAsia="宋体"/>
          <w:b/>
          <w:bCs/>
          <w:color w:val="auto"/>
          <w:sz w:val="32"/>
          <w:szCs w:val="28"/>
          <w:lang w:eastAsia="zh-CN"/>
        </w:rPr>
      </w:pPr>
      <w:r>
        <w:rPr>
          <w:rFonts w:hint="eastAsia"/>
          <w:b/>
          <w:bCs/>
          <w:color w:val="auto"/>
          <w:sz w:val="32"/>
          <w:szCs w:val="28"/>
          <w:highlight w:val="none"/>
          <w:lang w:val="en-US" w:eastAsia="zh-CN"/>
        </w:rPr>
        <w:t>公共卫生与健康</w:t>
      </w:r>
      <w:r>
        <w:rPr>
          <w:rFonts w:hint="eastAsia"/>
          <w:b/>
          <w:bCs/>
          <w:color w:val="auto"/>
          <w:sz w:val="32"/>
          <w:szCs w:val="28"/>
        </w:rPr>
        <w:t>学院怡嘉伊助学金评定办法</w:t>
      </w:r>
      <w:r>
        <w:rPr>
          <w:rFonts w:hint="eastAsia"/>
          <w:b/>
          <w:bCs/>
          <w:color w:val="auto"/>
          <w:sz w:val="32"/>
          <w:szCs w:val="28"/>
          <w:lang w:eastAsia="zh-CN"/>
        </w:rPr>
        <w:t>（</w:t>
      </w:r>
      <w:r>
        <w:rPr>
          <w:rFonts w:hint="eastAsia"/>
          <w:b/>
          <w:bCs/>
          <w:color w:val="auto"/>
          <w:sz w:val="32"/>
          <w:szCs w:val="28"/>
          <w:lang w:val="en-US" w:eastAsia="zh-CN"/>
        </w:rPr>
        <w:t>暂行</w:t>
      </w:r>
      <w:r>
        <w:rPr>
          <w:rFonts w:hint="eastAsia"/>
          <w:b/>
          <w:bCs/>
          <w:color w:val="auto"/>
          <w:sz w:val="32"/>
          <w:szCs w:val="28"/>
          <w:lang w:eastAsia="zh-CN"/>
        </w:rPr>
        <w:t>）</w:t>
      </w:r>
    </w:p>
    <w:p>
      <w:pPr>
        <w:spacing w:line="420" w:lineRule="exact"/>
        <w:jc w:val="center"/>
        <w:rPr>
          <w:rFonts w:ascii="仿宋" w:hAnsi="仿宋" w:eastAsia="仿宋" w:cs="仿宋"/>
          <w:b/>
          <w:bCs/>
          <w:color w:val="auto"/>
          <w:sz w:val="28"/>
          <w:szCs w:val="28"/>
        </w:rPr>
      </w:pPr>
    </w:p>
    <w:p>
      <w:pPr>
        <w:spacing w:line="420" w:lineRule="exact"/>
        <w:jc w:val="center"/>
        <w:rPr>
          <w:rFonts w:ascii="仿宋" w:hAnsi="仿宋" w:eastAsia="仿宋" w:cs="仿宋"/>
          <w:b/>
          <w:bCs/>
          <w:color w:val="auto"/>
          <w:sz w:val="28"/>
          <w:szCs w:val="28"/>
        </w:rPr>
      </w:pPr>
      <w:r>
        <w:rPr>
          <w:rFonts w:hint="eastAsia" w:ascii="仿宋" w:hAnsi="仿宋" w:eastAsia="仿宋" w:cs="仿宋"/>
          <w:b/>
          <w:bCs/>
          <w:color w:val="auto"/>
          <w:sz w:val="28"/>
          <w:szCs w:val="28"/>
        </w:rPr>
        <w:t>第一章  总则</w:t>
      </w:r>
    </w:p>
    <w:p>
      <w:pPr>
        <w:spacing w:line="420" w:lineRule="exact"/>
        <w:ind w:firstLine="482" w:firstLineChars="200"/>
        <w:jc w:val="left"/>
        <w:rPr>
          <w:rFonts w:ascii="仿宋" w:hAnsi="仿宋" w:eastAsia="仿宋" w:cs="仿宋"/>
          <w:b/>
          <w:bCs/>
          <w:color w:val="auto"/>
          <w:sz w:val="24"/>
          <w:szCs w:val="28"/>
        </w:rPr>
      </w:pPr>
      <w:r>
        <w:rPr>
          <w:rFonts w:hint="eastAsia" w:ascii="仿宋" w:hAnsi="仿宋" w:eastAsia="仿宋" w:cs="仿宋"/>
          <w:b/>
          <w:bCs/>
          <w:color w:val="auto"/>
          <w:sz w:val="24"/>
          <w:szCs w:val="28"/>
        </w:rPr>
        <w:t xml:space="preserve">第一条   </w:t>
      </w:r>
      <w:r>
        <w:rPr>
          <w:rFonts w:hint="eastAsia" w:ascii="仿宋" w:hAnsi="仿宋" w:eastAsia="仿宋" w:cs="仿宋"/>
          <w:bCs/>
          <w:color w:val="auto"/>
          <w:sz w:val="24"/>
          <w:szCs w:val="28"/>
        </w:rPr>
        <w:t>为规范我院怡嘉伊助学金的评选与管理，充分发挥社会资助在育人方面的积极作用，帮助家庭经济特别困难学生顺利完成学业，培养学生全面成才，制定本办法及实施细则。</w:t>
      </w:r>
    </w:p>
    <w:p>
      <w:pPr>
        <w:spacing w:line="420" w:lineRule="exact"/>
        <w:ind w:firstLine="482" w:firstLineChars="200"/>
        <w:jc w:val="left"/>
        <w:rPr>
          <w:rFonts w:ascii="仿宋" w:hAnsi="仿宋" w:eastAsia="仿宋" w:cs="仿宋"/>
          <w:bCs/>
          <w:color w:val="auto"/>
          <w:sz w:val="24"/>
          <w:szCs w:val="28"/>
        </w:rPr>
      </w:pPr>
      <w:r>
        <w:rPr>
          <w:rFonts w:hint="eastAsia" w:ascii="仿宋" w:hAnsi="仿宋" w:eastAsia="仿宋" w:cs="仿宋"/>
          <w:b/>
          <w:bCs/>
          <w:color w:val="auto"/>
          <w:sz w:val="24"/>
          <w:szCs w:val="28"/>
        </w:rPr>
        <w:t xml:space="preserve">第二条   </w:t>
      </w:r>
      <w:r>
        <w:rPr>
          <w:rFonts w:hint="eastAsia" w:ascii="仿宋" w:hAnsi="仿宋" w:eastAsia="仿宋" w:cs="仿宋"/>
          <w:bCs/>
          <w:color w:val="auto"/>
          <w:sz w:val="24"/>
          <w:szCs w:val="28"/>
        </w:rPr>
        <w:t>怡嘉伊助学金用于资助我院家庭经济特别困难学生。</w:t>
      </w:r>
    </w:p>
    <w:p>
      <w:pPr>
        <w:spacing w:line="420" w:lineRule="exact"/>
        <w:jc w:val="center"/>
        <w:rPr>
          <w:rFonts w:ascii="仿宋" w:hAnsi="仿宋" w:eastAsia="仿宋" w:cs="仿宋"/>
          <w:b/>
          <w:bCs/>
          <w:color w:val="auto"/>
          <w:sz w:val="28"/>
          <w:szCs w:val="28"/>
        </w:rPr>
      </w:pPr>
      <w:r>
        <w:rPr>
          <w:rFonts w:hint="eastAsia" w:ascii="仿宋" w:hAnsi="仿宋" w:eastAsia="仿宋" w:cs="仿宋"/>
          <w:b/>
          <w:bCs/>
          <w:color w:val="auto"/>
          <w:sz w:val="28"/>
          <w:szCs w:val="28"/>
        </w:rPr>
        <w:t>第二章　 组织机构与职责</w:t>
      </w:r>
    </w:p>
    <w:p>
      <w:pPr>
        <w:spacing w:line="420" w:lineRule="exact"/>
        <w:ind w:firstLine="482" w:firstLineChars="200"/>
        <w:rPr>
          <w:rFonts w:ascii="仿宋" w:hAnsi="仿宋" w:eastAsia="仿宋" w:cs="仿宋"/>
          <w:color w:val="auto"/>
          <w:sz w:val="24"/>
          <w:szCs w:val="24"/>
        </w:rPr>
      </w:pPr>
      <w:r>
        <w:rPr>
          <w:rFonts w:hint="eastAsia" w:ascii="仿宋" w:hAnsi="仿宋" w:eastAsia="仿宋" w:cs="仿宋"/>
          <w:b/>
          <w:bCs/>
          <w:color w:val="auto"/>
          <w:sz w:val="24"/>
          <w:szCs w:val="24"/>
        </w:rPr>
        <w:t>第三条</w:t>
      </w:r>
      <w:r>
        <w:rPr>
          <w:rFonts w:hint="eastAsia" w:ascii="仿宋" w:hAnsi="仿宋" w:eastAsia="仿宋" w:cs="仿宋"/>
          <w:color w:val="auto"/>
          <w:sz w:val="24"/>
          <w:szCs w:val="24"/>
        </w:rPr>
        <w:t xml:space="preserve">  学院学生资助工作领导小组全面领导和监督本院怡嘉伊助学金评选工作。</w:t>
      </w:r>
    </w:p>
    <w:p>
      <w:pPr>
        <w:spacing w:line="420" w:lineRule="exact"/>
        <w:ind w:firstLine="482" w:firstLineChars="200"/>
        <w:rPr>
          <w:rFonts w:ascii="仿宋" w:hAnsi="仿宋" w:eastAsia="仿宋" w:cs="仿宋"/>
          <w:color w:val="auto"/>
          <w:sz w:val="24"/>
          <w:szCs w:val="24"/>
        </w:rPr>
      </w:pPr>
      <w:r>
        <w:rPr>
          <w:rFonts w:hint="eastAsia" w:ascii="仿宋" w:hAnsi="仿宋" w:eastAsia="仿宋" w:cs="仿宋"/>
          <w:b/>
          <w:bCs/>
          <w:caps/>
          <w:color w:val="auto"/>
          <w:sz w:val="24"/>
          <w:szCs w:val="24"/>
        </w:rPr>
        <w:t>第四条</w:t>
      </w:r>
      <w:r>
        <w:rPr>
          <w:rFonts w:hint="eastAsia" w:ascii="仿宋" w:hAnsi="仿宋" w:eastAsia="仿宋" w:cs="仿宋"/>
          <w:caps/>
          <w:color w:val="auto"/>
          <w:sz w:val="24"/>
          <w:szCs w:val="24"/>
        </w:rPr>
        <w:t xml:space="preserve">  </w:t>
      </w:r>
      <w:r>
        <w:rPr>
          <w:rFonts w:hint="eastAsia" w:ascii="仿宋" w:hAnsi="仿宋" w:eastAsia="仿宋" w:cs="仿宋"/>
          <w:color w:val="auto"/>
          <w:sz w:val="24"/>
          <w:szCs w:val="24"/>
        </w:rPr>
        <w:t>班级评议小组负责本班学生申请怡嘉伊助学金的民主评议工作。</w:t>
      </w:r>
    </w:p>
    <w:p>
      <w:pPr>
        <w:spacing w:line="420" w:lineRule="exact"/>
        <w:ind w:firstLine="562" w:firstLineChars="200"/>
        <w:jc w:val="center"/>
        <w:rPr>
          <w:rFonts w:ascii="仿宋" w:hAnsi="仿宋" w:eastAsia="仿宋" w:cs="仿宋"/>
          <w:b/>
          <w:bCs/>
          <w:color w:val="auto"/>
          <w:sz w:val="28"/>
          <w:szCs w:val="28"/>
        </w:rPr>
      </w:pPr>
      <w:r>
        <w:rPr>
          <w:rFonts w:hint="eastAsia" w:ascii="仿宋" w:hAnsi="仿宋" w:eastAsia="仿宋" w:cs="仿宋"/>
          <w:b/>
          <w:bCs/>
          <w:color w:val="auto"/>
          <w:sz w:val="28"/>
          <w:szCs w:val="28"/>
        </w:rPr>
        <w:t>第三章  资助标准及基本条件</w:t>
      </w:r>
    </w:p>
    <w:p>
      <w:pPr>
        <w:spacing w:line="420" w:lineRule="exact"/>
        <w:ind w:left="479" w:leftChars="228"/>
        <w:jc w:val="left"/>
        <w:rPr>
          <w:rFonts w:ascii="仿宋" w:hAnsi="仿宋" w:eastAsia="仿宋" w:cs="仿宋"/>
          <w:color w:val="auto"/>
          <w:sz w:val="24"/>
          <w:szCs w:val="24"/>
        </w:rPr>
      </w:pPr>
      <w:r>
        <w:rPr>
          <w:rFonts w:hint="eastAsia" w:ascii="仿宋" w:hAnsi="仿宋" w:eastAsia="仿宋" w:cs="仿宋"/>
          <w:b/>
          <w:bCs/>
          <w:color w:val="auto"/>
          <w:sz w:val="24"/>
          <w:szCs w:val="24"/>
        </w:rPr>
        <w:t>第五条</w:t>
      </w:r>
      <w:r>
        <w:rPr>
          <w:rFonts w:hint="eastAsia" w:ascii="仿宋" w:hAnsi="仿宋" w:eastAsia="仿宋" w:cs="仿宋"/>
          <w:color w:val="auto"/>
          <w:sz w:val="24"/>
          <w:szCs w:val="24"/>
        </w:rPr>
        <w:t xml:space="preserve">  怡嘉伊助学金的资助标准为每年在大一新生中评选1人，每人每年</w:t>
      </w:r>
    </w:p>
    <w:p>
      <w:pPr>
        <w:spacing w:line="420" w:lineRule="exact"/>
        <w:jc w:val="left"/>
        <w:rPr>
          <w:rFonts w:ascii="仿宋" w:hAnsi="仿宋" w:eastAsia="仿宋" w:cs="仿宋"/>
          <w:color w:val="auto"/>
          <w:sz w:val="24"/>
          <w:szCs w:val="24"/>
        </w:rPr>
      </w:pPr>
      <w:r>
        <w:rPr>
          <w:rFonts w:hint="eastAsia" w:ascii="仿宋" w:hAnsi="仿宋" w:eastAsia="仿宋" w:cs="仿宋"/>
          <w:color w:val="auto"/>
          <w:sz w:val="24"/>
          <w:szCs w:val="24"/>
        </w:rPr>
        <w:t>4000元，连续资助四年。</w:t>
      </w:r>
    </w:p>
    <w:p>
      <w:pPr>
        <w:spacing w:line="420" w:lineRule="exact"/>
        <w:ind w:firstLine="482" w:firstLineChars="200"/>
        <w:jc w:val="left"/>
        <w:rPr>
          <w:rFonts w:ascii="仿宋" w:hAnsi="仿宋" w:eastAsia="仿宋" w:cs="仿宋"/>
          <w:color w:val="auto"/>
          <w:sz w:val="24"/>
          <w:szCs w:val="24"/>
        </w:rPr>
      </w:pPr>
      <w:r>
        <w:rPr>
          <w:rFonts w:hint="eastAsia" w:ascii="仿宋" w:hAnsi="仿宋" w:eastAsia="仿宋" w:cs="仿宋"/>
          <w:b/>
          <w:bCs/>
          <w:color w:val="auto"/>
          <w:sz w:val="24"/>
          <w:szCs w:val="24"/>
        </w:rPr>
        <w:t>第六条</w:t>
      </w:r>
      <w:r>
        <w:rPr>
          <w:rFonts w:hint="eastAsia" w:ascii="仿宋" w:hAnsi="仿宋" w:eastAsia="仿宋" w:cs="仿宋"/>
          <w:color w:val="auto"/>
          <w:sz w:val="24"/>
          <w:szCs w:val="24"/>
        </w:rPr>
        <w:t xml:space="preserve">  申请怡嘉伊助学金的基本条件</w:t>
      </w:r>
    </w:p>
    <w:p>
      <w:pPr>
        <w:numPr>
          <w:ilvl w:val="0"/>
          <w:numId w:val="1"/>
        </w:numPr>
        <w:spacing w:line="420" w:lineRule="exact"/>
        <w:ind w:firstLine="480" w:firstLineChars="200"/>
        <w:jc w:val="left"/>
        <w:rPr>
          <w:rFonts w:ascii="仿宋" w:hAnsi="仿宋" w:eastAsia="仿宋" w:cs="仿宋"/>
          <w:color w:val="auto"/>
          <w:sz w:val="24"/>
          <w:szCs w:val="24"/>
        </w:rPr>
      </w:pPr>
      <w:r>
        <w:rPr>
          <w:rFonts w:hint="eastAsia" w:ascii="仿宋" w:hAnsi="仿宋" w:eastAsia="仿宋" w:cs="仿宋"/>
          <w:color w:val="auto"/>
          <w:sz w:val="24"/>
          <w:szCs w:val="24"/>
        </w:rPr>
        <w:t>新余学院</w:t>
      </w:r>
      <w:r>
        <w:rPr>
          <w:rFonts w:hint="eastAsia" w:ascii="仿宋" w:hAnsi="仿宋" w:eastAsia="仿宋" w:cs="仿宋"/>
          <w:color w:val="auto"/>
          <w:sz w:val="24"/>
          <w:szCs w:val="24"/>
          <w:lang w:val="en-US" w:eastAsia="zh-CN"/>
        </w:rPr>
        <w:t>公共卫生与健康</w:t>
      </w:r>
      <w:bookmarkStart w:id="0" w:name="_GoBack"/>
      <w:bookmarkEnd w:id="0"/>
      <w:r>
        <w:rPr>
          <w:rFonts w:hint="eastAsia" w:ascii="仿宋" w:hAnsi="仿宋" w:eastAsia="仿宋" w:cs="仿宋"/>
          <w:color w:val="auto"/>
          <w:sz w:val="24"/>
          <w:szCs w:val="24"/>
        </w:rPr>
        <w:t>学院大一新生；</w:t>
      </w:r>
    </w:p>
    <w:p>
      <w:pPr>
        <w:numPr>
          <w:ilvl w:val="0"/>
          <w:numId w:val="1"/>
        </w:numPr>
        <w:spacing w:line="420" w:lineRule="exact"/>
        <w:ind w:firstLine="480" w:firstLineChars="200"/>
        <w:jc w:val="left"/>
        <w:rPr>
          <w:rFonts w:ascii="仿宋" w:hAnsi="仿宋" w:eastAsia="仿宋" w:cs="仿宋"/>
          <w:color w:val="auto"/>
          <w:sz w:val="24"/>
          <w:szCs w:val="24"/>
        </w:rPr>
      </w:pPr>
      <w:r>
        <w:rPr>
          <w:rFonts w:hint="eastAsia" w:ascii="仿宋" w:hAnsi="仿宋" w:eastAsia="仿宋" w:cs="仿宋"/>
          <w:color w:val="auto"/>
          <w:sz w:val="24"/>
          <w:szCs w:val="24"/>
        </w:rPr>
        <w:t>热爱社会主义祖国，拥护中国共产党的领导；</w:t>
      </w:r>
    </w:p>
    <w:p>
      <w:pPr>
        <w:numPr>
          <w:ilvl w:val="0"/>
          <w:numId w:val="1"/>
        </w:numPr>
        <w:spacing w:line="420" w:lineRule="exact"/>
        <w:ind w:firstLine="480" w:firstLineChars="200"/>
        <w:jc w:val="left"/>
        <w:rPr>
          <w:rFonts w:ascii="仿宋" w:hAnsi="仿宋" w:eastAsia="仿宋" w:cs="仿宋"/>
          <w:color w:val="auto"/>
          <w:sz w:val="24"/>
          <w:szCs w:val="24"/>
        </w:rPr>
      </w:pPr>
      <w:r>
        <w:rPr>
          <w:rFonts w:hint="eastAsia" w:ascii="仿宋" w:hAnsi="仿宋" w:eastAsia="仿宋" w:cs="仿宋"/>
          <w:color w:val="auto"/>
          <w:sz w:val="24"/>
          <w:szCs w:val="24"/>
        </w:rPr>
        <w:t>遵守宪法和法律，遵守学校规章制度；</w:t>
      </w:r>
    </w:p>
    <w:p>
      <w:pPr>
        <w:numPr>
          <w:ilvl w:val="0"/>
          <w:numId w:val="1"/>
        </w:numPr>
        <w:spacing w:line="420" w:lineRule="exact"/>
        <w:ind w:firstLine="480" w:firstLineChars="200"/>
        <w:jc w:val="left"/>
        <w:rPr>
          <w:rFonts w:ascii="仿宋" w:hAnsi="仿宋" w:eastAsia="仿宋" w:cs="仿宋"/>
          <w:color w:val="auto"/>
          <w:sz w:val="24"/>
          <w:szCs w:val="24"/>
        </w:rPr>
      </w:pPr>
      <w:r>
        <w:rPr>
          <w:rFonts w:hint="eastAsia" w:ascii="仿宋" w:hAnsi="仿宋" w:eastAsia="仿宋" w:cs="仿宋"/>
          <w:color w:val="auto"/>
          <w:sz w:val="24"/>
          <w:szCs w:val="24"/>
        </w:rPr>
        <w:t>励志勤奋、生活简朴、踏实诚信，具有良好的道德品质；</w:t>
      </w:r>
    </w:p>
    <w:p>
      <w:pPr>
        <w:numPr>
          <w:ilvl w:val="0"/>
          <w:numId w:val="1"/>
        </w:numPr>
        <w:spacing w:line="420" w:lineRule="exact"/>
        <w:ind w:firstLine="480" w:firstLineChars="200"/>
        <w:jc w:val="left"/>
        <w:rPr>
          <w:rFonts w:ascii="仿宋" w:hAnsi="仿宋" w:eastAsia="仿宋" w:cs="仿宋"/>
          <w:color w:val="auto"/>
          <w:sz w:val="24"/>
          <w:szCs w:val="24"/>
        </w:rPr>
      </w:pPr>
      <w:r>
        <w:rPr>
          <w:rFonts w:hint="eastAsia" w:ascii="仿宋" w:hAnsi="仿宋" w:eastAsia="仿宋" w:cs="仿宋"/>
          <w:color w:val="auto"/>
          <w:sz w:val="24"/>
          <w:szCs w:val="24"/>
        </w:rPr>
        <w:t>经学校贫困生认定进入家庭经济困难学生档案库，困难等级为“家庭经济特别困难”， 英烈后代或孤儿优先考虑；</w:t>
      </w:r>
    </w:p>
    <w:p>
      <w:pPr>
        <w:numPr>
          <w:ilvl w:val="0"/>
          <w:numId w:val="1"/>
        </w:numPr>
        <w:spacing w:line="420" w:lineRule="exact"/>
        <w:ind w:firstLine="480" w:firstLineChars="200"/>
        <w:jc w:val="left"/>
        <w:rPr>
          <w:rFonts w:ascii="仿宋" w:hAnsi="仿宋" w:eastAsia="仿宋" w:cs="仿宋"/>
          <w:color w:val="auto"/>
          <w:sz w:val="24"/>
          <w:szCs w:val="24"/>
        </w:rPr>
      </w:pPr>
      <w:r>
        <w:rPr>
          <w:rFonts w:hint="eastAsia" w:ascii="仿宋" w:hAnsi="仿宋" w:eastAsia="仿宋" w:cs="仿宋"/>
          <w:color w:val="auto"/>
          <w:sz w:val="24"/>
        </w:rPr>
        <w:t>学习刻苦努力，学习成绩优秀。首次评定，申请者大一上学期学习成绩应位于同专业学生的前</w:t>
      </w:r>
      <w:r>
        <w:rPr>
          <w:rFonts w:hint="eastAsia" w:ascii="仿宋" w:hAnsi="仿宋" w:eastAsia="仿宋" w:cs="仿宋"/>
          <w:color w:val="auto"/>
          <w:sz w:val="24"/>
          <w:lang w:val="en-US" w:eastAsia="zh-CN"/>
        </w:rPr>
        <w:t>10</w:t>
      </w:r>
      <w:r>
        <w:rPr>
          <w:rFonts w:hint="eastAsia" w:ascii="仿宋" w:hAnsi="仿宋" w:eastAsia="仿宋" w:cs="仿宋"/>
          <w:color w:val="auto"/>
          <w:sz w:val="24"/>
        </w:rPr>
        <w:t>%</w:t>
      </w:r>
      <w:r>
        <w:rPr>
          <w:rFonts w:hint="eastAsia" w:ascii="仿宋" w:hAnsi="仿宋" w:eastAsia="仿宋" w:cs="仿宋"/>
          <w:color w:val="auto"/>
          <w:sz w:val="24"/>
          <w:lang w:val="en-US" w:eastAsia="zh-CN"/>
        </w:rPr>
        <w:t>优先考虑</w:t>
      </w:r>
      <w:r>
        <w:rPr>
          <w:rFonts w:hint="eastAsia" w:ascii="仿宋" w:hAnsi="仿宋" w:eastAsia="仿宋" w:cs="仿宋"/>
          <w:color w:val="auto"/>
          <w:sz w:val="24"/>
        </w:rPr>
        <w:t>，平均学分绩不低于80分，且无不及格课程。每班可推荐1-2人至院内参加评审。延续资助学年，学生学习成绩和综合测评成绩应均位于同专业前30%，并完成相应年级第二课堂学分。</w:t>
      </w:r>
    </w:p>
    <w:p>
      <w:pPr>
        <w:spacing w:line="420" w:lineRule="exact"/>
        <w:ind w:firstLine="480" w:firstLineChars="200"/>
        <w:jc w:val="left"/>
        <w:rPr>
          <w:rFonts w:ascii="仿宋" w:hAnsi="仿宋" w:eastAsia="仿宋" w:cs="仿宋"/>
          <w:color w:val="auto"/>
          <w:sz w:val="24"/>
          <w:szCs w:val="24"/>
        </w:rPr>
      </w:pPr>
      <w:r>
        <w:rPr>
          <w:rFonts w:hint="eastAsia" w:ascii="仿宋" w:hAnsi="仿宋" w:eastAsia="仿宋" w:cs="仿宋"/>
          <w:color w:val="auto"/>
          <w:sz w:val="24"/>
          <w:szCs w:val="24"/>
        </w:rPr>
        <w:t>（七）同一学年内，获得怡嘉伊助学金的学生可以同时申请国家奖学金、国家励志奖学金、国家助学金、减免学费、困难补助或临时生活困难补助，符合申请条件的，还可以申请和获得新余学院成长专项助学金中的两项和新余学院成才专项奖学金其中的两项。</w:t>
      </w:r>
    </w:p>
    <w:p>
      <w:pPr>
        <w:spacing w:line="420" w:lineRule="exact"/>
        <w:ind w:firstLine="480" w:firstLineChars="200"/>
        <w:jc w:val="left"/>
        <w:rPr>
          <w:rFonts w:ascii="仿宋" w:hAnsi="仿宋" w:eastAsia="仿宋" w:cs="仿宋"/>
          <w:color w:val="auto"/>
          <w:sz w:val="24"/>
          <w:szCs w:val="24"/>
        </w:rPr>
      </w:pPr>
      <w:r>
        <w:rPr>
          <w:rFonts w:hint="eastAsia" w:ascii="仿宋" w:hAnsi="仿宋" w:eastAsia="仿宋" w:cs="仿宋"/>
          <w:color w:val="auto"/>
          <w:sz w:val="24"/>
          <w:szCs w:val="24"/>
        </w:rPr>
        <w:t>（七）已获得怡嘉伊助学金的同学不能申请陈医师视听集团企业奖学金。</w:t>
      </w:r>
    </w:p>
    <w:p>
      <w:pPr>
        <w:spacing w:line="420" w:lineRule="exact"/>
        <w:ind w:firstLine="562" w:firstLineChars="200"/>
        <w:jc w:val="center"/>
        <w:rPr>
          <w:rFonts w:ascii="仿宋" w:hAnsi="仿宋" w:eastAsia="仿宋" w:cs="仿宋"/>
          <w:b/>
          <w:bCs/>
          <w:color w:val="auto"/>
          <w:sz w:val="28"/>
          <w:szCs w:val="28"/>
        </w:rPr>
      </w:pPr>
      <w:r>
        <w:rPr>
          <w:rFonts w:hint="eastAsia" w:ascii="仿宋" w:hAnsi="仿宋" w:eastAsia="仿宋" w:cs="仿宋"/>
          <w:b/>
          <w:bCs/>
          <w:color w:val="auto"/>
          <w:sz w:val="28"/>
          <w:szCs w:val="28"/>
        </w:rPr>
        <w:t>第四章  申请与评审程序</w:t>
      </w:r>
    </w:p>
    <w:p>
      <w:pPr>
        <w:spacing w:line="420" w:lineRule="exact"/>
        <w:ind w:firstLine="482" w:firstLineChars="200"/>
        <w:jc w:val="left"/>
        <w:rPr>
          <w:rFonts w:ascii="仿宋" w:hAnsi="仿宋" w:eastAsia="仿宋" w:cs="仿宋"/>
          <w:color w:val="auto"/>
          <w:sz w:val="24"/>
          <w:szCs w:val="24"/>
        </w:rPr>
      </w:pPr>
      <w:r>
        <w:rPr>
          <w:rFonts w:hint="eastAsia" w:ascii="仿宋" w:hAnsi="仿宋" w:eastAsia="仿宋" w:cs="仿宋"/>
          <w:b/>
          <w:bCs/>
          <w:color w:val="auto"/>
          <w:sz w:val="24"/>
          <w:szCs w:val="24"/>
        </w:rPr>
        <w:t>第十条</w:t>
      </w:r>
      <w:r>
        <w:rPr>
          <w:rFonts w:hint="eastAsia" w:ascii="仿宋" w:hAnsi="仿宋" w:eastAsia="仿宋" w:cs="仿宋"/>
          <w:color w:val="auto"/>
          <w:sz w:val="24"/>
          <w:szCs w:val="24"/>
        </w:rPr>
        <w:t>　怡嘉伊助学金于每学年第二学期中旬受理申请。其评审程序如下：</w:t>
      </w:r>
    </w:p>
    <w:p>
      <w:pPr>
        <w:spacing w:line="420" w:lineRule="exact"/>
        <w:ind w:firstLine="480" w:firstLineChars="200"/>
        <w:jc w:val="left"/>
        <w:rPr>
          <w:rFonts w:ascii="仿宋" w:hAnsi="仿宋" w:eastAsia="仿宋" w:cs="仿宋"/>
          <w:color w:val="auto"/>
          <w:sz w:val="24"/>
          <w:szCs w:val="24"/>
        </w:rPr>
      </w:pPr>
      <w:r>
        <w:rPr>
          <w:rFonts w:hint="eastAsia" w:ascii="仿宋" w:hAnsi="仿宋" w:eastAsia="仿宋" w:cs="仿宋"/>
          <w:color w:val="auto"/>
          <w:sz w:val="24"/>
          <w:szCs w:val="24"/>
        </w:rPr>
        <w:t>（一）学生本人申请</w:t>
      </w:r>
    </w:p>
    <w:p>
      <w:pPr>
        <w:spacing w:line="420" w:lineRule="exact"/>
        <w:ind w:firstLine="480" w:firstLineChars="200"/>
        <w:jc w:val="left"/>
        <w:rPr>
          <w:rFonts w:ascii="仿宋" w:hAnsi="仿宋" w:eastAsia="仿宋" w:cs="仿宋"/>
          <w:color w:val="auto"/>
          <w:sz w:val="24"/>
          <w:szCs w:val="24"/>
        </w:rPr>
      </w:pPr>
      <w:r>
        <w:rPr>
          <w:rFonts w:hint="eastAsia" w:ascii="仿宋" w:hAnsi="仿宋" w:eastAsia="仿宋" w:cs="仿宋"/>
          <w:color w:val="auto"/>
          <w:sz w:val="24"/>
          <w:szCs w:val="24"/>
        </w:rPr>
        <w:t>符合申请条件的学生向所在班级提出申请，实事求是地填写《怡嘉伊助学金申请表》，并提供评定学年成绩证明、专业成绩排名、新余学院家庭经济困难学生认定申请表等材料。延续资助学年还应当提供学生综合素质测评专业排名、第二课堂学分证明。</w:t>
      </w:r>
    </w:p>
    <w:p>
      <w:pPr>
        <w:spacing w:line="420" w:lineRule="exact"/>
        <w:ind w:firstLine="480" w:firstLineChars="200"/>
        <w:jc w:val="left"/>
        <w:rPr>
          <w:rFonts w:ascii="仿宋" w:hAnsi="仿宋" w:eastAsia="仿宋" w:cs="仿宋"/>
          <w:color w:val="auto"/>
          <w:sz w:val="24"/>
          <w:szCs w:val="24"/>
        </w:rPr>
      </w:pPr>
      <w:r>
        <w:rPr>
          <w:rFonts w:hint="eastAsia" w:ascii="仿宋" w:hAnsi="仿宋" w:eastAsia="仿宋" w:cs="仿宋"/>
          <w:color w:val="auto"/>
          <w:sz w:val="24"/>
          <w:szCs w:val="24"/>
        </w:rPr>
        <w:t>（二）班级评议</w:t>
      </w:r>
    </w:p>
    <w:p>
      <w:pPr>
        <w:spacing w:line="420" w:lineRule="exact"/>
        <w:ind w:firstLine="480" w:firstLineChars="200"/>
        <w:jc w:val="left"/>
        <w:rPr>
          <w:rFonts w:ascii="仿宋" w:hAnsi="仿宋" w:eastAsia="仿宋" w:cs="仿宋"/>
          <w:color w:val="auto"/>
          <w:sz w:val="24"/>
          <w:szCs w:val="24"/>
        </w:rPr>
      </w:pPr>
      <w:r>
        <w:rPr>
          <w:rFonts w:hint="eastAsia" w:ascii="仿宋" w:hAnsi="仿宋" w:eastAsia="仿宋" w:cs="仿宋"/>
          <w:color w:val="auto"/>
          <w:sz w:val="24"/>
          <w:szCs w:val="24"/>
        </w:rPr>
        <w:t>班级评议小组对学生情况进行客观公正的评议和认定，并将评议结果报学院初审。</w:t>
      </w:r>
    </w:p>
    <w:p>
      <w:pPr>
        <w:spacing w:line="420" w:lineRule="exact"/>
        <w:ind w:firstLine="480" w:firstLineChars="200"/>
        <w:jc w:val="left"/>
        <w:rPr>
          <w:rFonts w:ascii="仿宋" w:hAnsi="仿宋" w:eastAsia="仿宋" w:cs="仿宋"/>
          <w:color w:val="auto"/>
          <w:sz w:val="24"/>
          <w:szCs w:val="24"/>
        </w:rPr>
      </w:pPr>
      <w:r>
        <w:rPr>
          <w:rFonts w:hint="eastAsia" w:ascii="仿宋" w:hAnsi="仿宋" w:eastAsia="仿宋" w:cs="仿宋"/>
          <w:color w:val="auto"/>
          <w:sz w:val="24"/>
          <w:szCs w:val="24"/>
        </w:rPr>
        <w:t>（三）学院初审及公示</w:t>
      </w:r>
    </w:p>
    <w:p>
      <w:pPr>
        <w:spacing w:line="420" w:lineRule="exact"/>
        <w:ind w:firstLine="480" w:firstLineChars="200"/>
        <w:jc w:val="left"/>
        <w:rPr>
          <w:rFonts w:ascii="仿宋" w:hAnsi="仿宋" w:eastAsia="仿宋" w:cs="仿宋"/>
          <w:color w:val="auto"/>
          <w:sz w:val="24"/>
          <w:szCs w:val="24"/>
        </w:rPr>
      </w:pPr>
      <w:r>
        <w:rPr>
          <w:rFonts w:hint="eastAsia" w:ascii="仿宋" w:hAnsi="仿宋" w:eastAsia="仿宋" w:cs="仿宋"/>
          <w:color w:val="auto"/>
          <w:sz w:val="24"/>
          <w:szCs w:val="24"/>
        </w:rPr>
        <w:t>学院根据学生家庭经济情况及日常表现，在班级评议结果的基础上，确定怡嘉伊助学金初审名单，并在学院公示3个工作日。公示期间，广大师生对评审结果有异议可向班级或学院提出。如无异议，将初审名单报资助方审批。</w:t>
      </w:r>
    </w:p>
    <w:p>
      <w:pPr>
        <w:numPr>
          <w:ilvl w:val="0"/>
          <w:numId w:val="2"/>
        </w:numPr>
        <w:spacing w:line="420" w:lineRule="exact"/>
        <w:ind w:firstLine="480" w:firstLineChars="200"/>
        <w:jc w:val="left"/>
        <w:rPr>
          <w:rFonts w:ascii="仿宋" w:hAnsi="仿宋" w:eastAsia="仿宋" w:cs="仿宋"/>
          <w:color w:val="auto"/>
          <w:sz w:val="24"/>
          <w:szCs w:val="24"/>
        </w:rPr>
      </w:pPr>
      <w:r>
        <w:rPr>
          <w:rFonts w:hint="eastAsia" w:ascii="仿宋" w:hAnsi="仿宋" w:eastAsia="仿宋" w:cs="仿宋"/>
          <w:color w:val="auto"/>
          <w:sz w:val="24"/>
          <w:szCs w:val="24"/>
        </w:rPr>
        <w:t>资助方终审</w:t>
      </w:r>
    </w:p>
    <w:p>
      <w:pPr>
        <w:spacing w:line="420" w:lineRule="exact"/>
        <w:jc w:val="left"/>
        <w:rPr>
          <w:rFonts w:ascii="仿宋" w:hAnsi="仿宋" w:eastAsia="仿宋" w:cs="仿宋"/>
          <w:color w:val="auto"/>
          <w:sz w:val="24"/>
          <w:szCs w:val="24"/>
        </w:rPr>
      </w:pPr>
      <w:r>
        <w:rPr>
          <w:rFonts w:hint="eastAsia" w:ascii="仿宋" w:hAnsi="仿宋" w:eastAsia="仿宋" w:cs="仿宋"/>
          <w:color w:val="auto"/>
          <w:sz w:val="24"/>
          <w:szCs w:val="24"/>
        </w:rPr>
        <w:t xml:space="preserve">    资助方采取面谈、电话联系等方式对初审学生情况进行了解，并确定最终受助人选。</w:t>
      </w:r>
    </w:p>
    <w:p>
      <w:pPr>
        <w:numPr>
          <w:ilvl w:val="0"/>
          <w:numId w:val="3"/>
        </w:numPr>
        <w:spacing w:line="420" w:lineRule="exact"/>
        <w:ind w:firstLine="562" w:firstLineChars="200"/>
        <w:jc w:val="center"/>
        <w:rPr>
          <w:rFonts w:ascii="仿宋" w:hAnsi="仿宋" w:eastAsia="仿宋" w:cs="仿宋"/>
          <w:b/>
          <w:bCs/>
          <w:color w:val="auto"/>
          <w:sz w:val="28"/>
          <w:szCs w:val="28"/>
        </w:rPr>
      </w:pPr>
      <w:r>
        <w:rPr>
          <w:rFonts w:hint="eastAsia" w:ascii="仿宋" w:hAnsi="仿宋" w:eastAsia="仿宋" w:cs="仿宋"/>
          <w:b/>
          <w:bCs/>
          <w:color w:val="auto"/>
          <w:sz w:val="28"/>
          <w:szCs w:val="28"/>
        </w:rPr>
        <w:t xml:space="preserve"> 发放及受助学生教育管理</w:t>
      </w:r>
    </w:p>
    <w:p>
      <w:pPr>
        <w:spacing w:line="420" w:lineRule="exact"/>
        <w:ind w:firstLine="482" w:firstLineChars="200"/>
        <w:jc w:val="left"/>
        <w:rPr>
          <w:rFonts w:ascii="仿宋" w:hAnsi="仿宋" w:eastAsia="仿宋" w:cs="仿宋"/>
          <w:color w:val="auto"/>
          <w:sz w:val="24"/>
          <w:szCs w:val="24"/>
        </w:rPr>
      </w:pPr>
      <w:r>
        <w:rPr>
          <w:rFonts w:hint="eastAsia" w:ascii="仿宋" w:hAnsi="仿宋" w:eastAsia="仿宋" w:cs="仿宋"/>
          <w:b/>
          <w:bCs/>
          <w:color w:val="auto"/>
          <w:sz w:val="24"/>
          <w:szCs w:val="24"/>
        </w:rPr>
        <w:t>第十一条</w:t>
      </w:r>
      <w:r>
        <w:rPr>
          <w:rFonts w:hint="eastAsia" w:ascii="仿宋" w:hAnsi="仿宋" w:eastAsia="仿宋" w:cs="仿宋"/>
          <w:color w:val="auto"/>
          <w:sz w:val="24"/>
          <w:szCs w:val="24"/>
        </w:rPr>
        <w:t xml:space="preserve">  受助生每年核定一次，对有下列情况之一者终止资助：</w:t>
      </w:r>
    </w:p>
    <w:p>
      <w:pPr>
        <w:numPr>
          <w:ilvl w:val="0"/>
          <w:numId w:val="4"/>
        </w:numPr>
        <w:spacing w:line="420" w:lineRule="exact"/>
        <w:ind w:left="426"/>
        <w:jc w:val="left"/>
        <w:rPr>
          <w:rFonts w:ascii="仿宋" w:hAnsi="仿宋" w:eastAsia="仿宋" w:cs="仿宋"/>
          <w:color w:val="auto"/>
          <w:sz w:val="24"/>
          <w:szCs w:val="24"/>
        </w:rPr>
      </w:pPr>
      <w:r>
        <w:rPr>
          <w:rFonts w:hint="eastAsia" w:ascii="仿宋" w:hAnsi="仿宋" w:eastAsia="仿宋" w:cs="仿宋"/>
          <w:color w:val="auto"/>
          <w:sz w:val="24"/>
          <w:szCs w:val="24"/>
        </w:rPr>
        <w:t>在接受次年资助前评审时，有2门课程考试不及格；</w:t>
      </w:r>
    </w:p>
    <w:p>
      <w:pPr>
        <w:numPr>
          <w:ilvl w:val="0"/>
          <w:numId w:val="4"/>
        </w:numPr>
        <w:spacing w:line="420" w:lineRule="exact"/>
        <w:jc w:val="left"/>
        <w:rPr>
          <w:rFonts w:ascii="仿宋" w:hAnsi="仿宋" w:eastAsia="仿宋" w:cs="仿宋"/>
          <w:color w:val="auto"/>
          <w:sz w:val="24"/>
          <w:szCs w:val="24"/>
        </w:rPr>
      </w:pPr>
      <w:r>
        <w:rPr>
          <w:rFonts w:hint="eastAsia" w:ascii="仿宋" w:hAnsi="仿宋" w:eastAsia="仿宋" w:cs="仿宋"/>
          <w:color w:val="auto"/>
          <w:sz w:val="24"/>
          <w:szCs w:val="24"/>
        </w:rPr>
        <w:t>在校学习期间出现违纪行为，被给予警告及以上纪律处分；</w:t>
      </w:r>
    </w:p>
    <w:p>
      <w:pPr>
        <w:numPr>
          <w:ilvl w:val="0"/>
          <w:numId w:val="4"/>
        </w:numPr>
        <w:spacing w:line="420" w:lineRule="exact"/>
        <w:jc w:val="left"/>
        <w:rPr>
          <w:rFonts w:ascii="仿宋" w:hAnsi="仿宋" w:eastAsia="仿宋" w:cs="仿宋"/>
          <w:color w:val="auto"/>
          <w:sz w:val="24"/>
          <w:szCs w:val="24"/>
        </w:rPr>
      </w:pPr>
      <w:r>
        <w:rPr>
          <w:rFonts w:hint="eastAsia" w:ascii="仿宋" w:hAnsi="仿宋" w:eastAsia="仿宋" w:cs="仿宋"/>
          <w:color w:val="auto"/>
          <w:sz w:val="24"/>
          <w:szCs w:val="24"/>
        </w:rPr>
        <w:t>日常生活铺张浪费者；</w:t>
      </w:r>
    </w:p>
    <w:p>
      <w:pPr>
        <w:numPr>
          <w:ilvl w:val="0"/>
          <w:numId w:val="4"/>
        </w:numPr>
        <w:spacing w:line="420" w:lineRule="exact"/>
        <w:jc w:val="left"/>
        <w:rPr>
          <w:rFonts w:ascii="仿宋" w:hAnsi="仿宋" w:eastAsia="仿宋" w:cs="仿宋"/>
          <w:color w:val="auto"/>
          <w:sz w:val="24"/>
          <w:szCs w:val="24"/>
        </w:rPr>
      </w:pPr>
      <w:r>
        <w:rPr>
          <w:rFonts w:hint="eastAsia" w:ascii="仿宋" w:hAnsi="仿宋" w:eastAsia="仿宋" w:cs="仿宋"/>
          <w:color w:val="auto"/>
          <w:sz w:val="24"/>
          <w:szCs w:val="24"/>
        </w:rPr>
        <w:t>家庭经济困难弄虚作假者；</w:t>
      </w:r>
    </w:p>
    <w:p>
      <w:pPr>
        <w:numPr>
          <w:ilvl w:val="0"/>
          <w:numId w:val="4"/>
        </w:numPr>
        <w:spacing w:line="420" w:lineRule="exact"/>
        <w:jc w:val="left"/>
        <w:rPr>
          <w:rFonts w:ascii="仿宋" w:hAnsi="仿宋" w:eastAsia="仿宋" w:cs="仿宋"/>
          <w:color w:val="auto"/>
          <w:sz w:val="24"/>
          <w:szCs w:val="24"/>
        </w:rPr>
      </w:pPr>
      <w:r>
        <w:rPr>
          <w:rFonts w:hint="eastAsia" w:ascii="仿宋" w:hAnsi="仿宋" w:eastAsia="仿宋" w:cs="仿宋"/>
          <w:color w:val="auto"/>
          <w:sz w:val="24"/>
          <w:szCs w:val="24"/>
        </w:rPr>
        <w:t>其他原因需要终止者。</w:t>
      </w:r>
    </w:p>
    <w:p>
      <w:pPr>
        <w:numPr>
          <w:ilvl w:val="0"/>
          <w:numId w:val="5"/>
        </w:numPr>
        <w:spacing w:line="420" w:lineRule="exact"/>
        <w:ind w:firstLine="480" w:firstLineChars="200"/>
        <w:jc w:val="left"/>
        <w:rPr>
          <w:rFonts w:ascii="仿宋" w:hAnsi="仿宋" w:eastAsia="仿宋" w:cs="仿宋"/>
          <w:color w:val="auto"/>
          <w:sz w:val="24"/>
          <w:szCs w:val="24"/>
        </w:rPr>
      </w:pPr>
      <w:r>
        <w:rPr>
          <w:rFonts w:hint="eastAsia" w:ascii="仿宋" w:hAnsi="仿宋" w:eastAsia="仿宋" w:cs="仿宋"/>
          <w:color w:val="auto"/>
          <w:sz w:val="24"/>
          <w:szCs w:val="24"/>
        </w:rPr>
        <w:t>受助学生应当主动与资助方以一定形式（如通信、邮件等）保持联系，汇报自己学习、生活情况等。</w:t>
      </w:r>
    </w:p>
    <w:p>
      <w:pPr>
        <w:numPr>
          <w:ilvl w:val="0"/>
          <w:numId w:val="5"/>
        </w:numPr>
        <w:spacing w:line="420" w:lineRule="exact"/>
        <w:ind w:firstLine="480" w:firstLineChars="200"/>
        <w:jc w:val="left"/>
        <w:rPr>
          <w:rFonts w:ascii="仿宋" w:hAnsi="仿宋" w:eastAsia="仿宋" w:cs="仿宋"/>
          <w:color w:val="auto"/>
          <w:sz w:val="24"/>
          <w:szCs w:val="24"/>
        </w:rPr>
      </w:pPr>
      <w:r>
        <w:rPr>
          <w:rFonts w:hint="eastAsia" w:ascii="仿宋" w:hAnsi="仿宋" w:eastAsia="仿宋" w:cs="仿宋"/>
          <w:color w:val="auto"/>
          <w:sz w:val="24"/>
          <w:szCs w:val="24"/>
        </w:rPr>
        <w:t>为培养受助学生的责任感，增强他们自立、自强、资助、感恩意识，学院要加强受助学生的教育和管理，鼓励受助学生积极参与学校或学院组织的社团活动和公益服务活动，回报社会。</w:t>
      </w:r>
    </w:p>
    <w:p>
      <w:pPr>
        <w:numPr>
          <w:ilvl w:val="0"/>
          <w:numId w:val="5"/>
        </w:numPr>
        <w:spacing w:line="420" w:lineRule="exact"/>
        <w:ind w:firstLine="480" w:firstLineChars="200"/>
        <w:jc w:val="left"/>
        <w:rPr>
          <w:rFonts w:ascii="仿宋" w:hAnsi="仿宋" w:eastAsia="仿宋" w:cs="仿宋"/>
          <w:color w:val="auto"/>
          <w:sz w:val="24"/>
          <w:szCs w:val="24"/>
        </w:rPr>
      </w:pPr>
      <w:r>
        <w:rPr>
          <w:rFonts w:hint="eastAsia" w:ascii="仿宋" w:hAnsi="仿宋" w:eastAsia="仿宋" w:cs="仿宋"/>
          <w:color w:val="auto"/>
          <w:sz w:val="24"/>
          <w:szCs w:val="24"/>
        </w:rPr>
        <w:t>学院应对受助学生参加公益活动的情况进行考核，作为下一年度延续资助的参考。</w:t>
      </w:r>
    </w:p>
    <w:p>
      <w:pPr>
        <w:spacing w:line="420" w:lineRule="exact"/>
        <w:jc w:val="center"/>
        <w:rPr>
          <w:rFonts w:ascii="仿宋" w:hAnsi="仿宋" w:eastAsia="仿宋" w:cs="仿宋"/>
          <w:b/>
          <w:bCs/>
          <w:color w:val="auto"/>
          <w:sz w:val="28"/>
          <w:szCs w:val="28"/>
        </w:rPr>
      </w:pPr>
      <w:r>
        <w:rPr>
          <w:rFonts w:hint="eastAsia" w:ascii="仿宋" w:hAnsi="仿宋" w:eastAsia="仿宋" w:cs="仿宋"/>
          <w:b/>
          <w:bCs/>
          <w:color w:val="auto"/>
          <w:sz w:val="28"/>
          <w:szCs w:val="28"/>
        </w:rPr>
        <w:t>第五章  附则</w:t>
      </w:r>
    </w:p>
    <w:p>
      <w:pPr>
        <w:spacing w:line="420" w:lineRule="exact"/>
        <w:jc w:val="left"/>
        <w:rPr>
          <w:rFonts w:ascii="仿宋" w:hAnsi="仿宋" w:eastAsia="仿宋" w:cs="仿宋"/>
          <w:color w:val="auto"/>
          <w:sz w:val="24"/>
          <w:szCs w:val="24"/>
        </w:rPr>
      </w:pPr>
      <w:r>
        <w:rPr>
          <w:rFonts w:hint="eastAsia" w:ascii="仿宋" w:hAnsi="仿宋" w:eastAsia="仿宋" w:cs="仿宋"/>
          <w:color w:val="auto"/>
          <w:sz w:val="24"/>
          <w:szCs w:val="24"/>
        </w:rPr>
        <w:t>　　第十五条　本办法由新余学院</w:t>
      </w:r>
      <w:r>
        <w:rPr>
          <w:rFonts w:hint="eastAsia" w:ascii="仿宋" w:hAnsi="仿宋" w:eastAsia="仿宋" w:cs="仿宋"/>
          <w:color w:val="auto"/>
          <w:sz w:val="24"/>
          <w:szCs w:val="24"/>
          <w:lang w:val="en-US" w:eastAsia="zh-CN"/>
        </w:rPr>
        <w:t>公共卫生与健康</w:t>
      </w:r>
      <w:r>
        <w:rPr>
          <w:rFonts w:hint="eastAsia" w:ascii="仿宋" w:hAnsi="仿宋" w:eastAsia="仿宋" w:cs="仿宋"/>
          <w:color w:val="auto"/>
          <w:sz w:val="24"/>
          <w:szCs w:val="24"/>
        </w:rPr>
        <w:t>学院怡嘉伊助学金评审领导小组负责解释，自公布之日起实施。</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C8BB3EC"/>
    <w:multiLevelType w:val="singleLevel"/>
    <w:tmpl w:val="AC8BB3EC"/>
    <w:lvl w:ilvl="0" w:tentative="0">
      <w:start w:val="5"/>
      <w:numFmt w:val="chineseCounting"/>
      <w:suff w:val="space"/>
      <w:lvlText w:val="第%1章"/>
      <w:lvlJc w:val="left"/>
      <w:rPr>
        <w:rFonts w:hint="eastAsia"/>
      </w:rPr>
    </w:lvl>
  </w:abstractNum>
  <w:abstractNum w:abstractNumId="1">
    <w:nsid w:val="D8C3BE9E"/>
    <w:multiLevelType w:val="singleLevel"/>
    <w:tmpl w:val="D8C3BE9E"/>
    <w:lvl w:ilvl="0" w:tentative="0">
      <w:start w:val="1"/>
      <w:numFmt w:val="chineseCounting"/>
      <w:suff w:val="nothing"/>
      <w:lvlText w:val="（%1）"/>
      <w:lvlJc w:val="left"/>
      <w:rPr>
        <w:rFonts w:hint="eastAsia"/>
      </w:rPr>
    </w:lvl>
  </w:abstractNum>
  <w:abstractNum w:abstractNumId="2">
    <w:nsid w:val="DEA31638"/>
    <w:multiLevelType w:val="singleLevel"/>
    <w:tmpl w:val="DEA31638"/>
    <w:lvl w:ilvl="0" w:tentative="0">
      <w:start w:val="11"/>
      <w:numFmt w:val="chineseCounting"/>
      <w:suff w:val="nothing"/>
      <w:lvlText w:val="第%1条　"/>
      <w:lvlJc w:val="left"/>
      <w:rPr>
        <w:rFonts w:hint="eastAsia"/>
      </w:rPr>
    </w:lvl>
  </w:abstractNum>
  <w:abstractNum w:abstractNumId="3">
    <w:nsid w:val="23CCBE1E"/>
    <w:multiLevelType w:val="singleLevel"/>
    <w:tmpl w:val="23CCBE1E"/>
    <w:lvl w:ilvl="0" w:tentative="0">
      <w:start w:val="4"/>
      <w:numFmt w:val="chineseCounting"/>
      <w:suff w:val="nothing"/>
      <w:lvlText w:val="（%1）"/>
      <w:lvlJc w:val="left"/>
      <w:rPr>
        <w:rFonts w:hint="eastAsia"/>
      </w:rPr>
    </w:lvl>
  </w:abstractNum>
  <w:abstractNum w:abstractNumId="4">
    <w:nsid w:val="4A185AEF"/>
    <w:multiLevelType w:val="singleLevel"/>
    <w:tmpl w:val="4A185AEF"/>
    <w:lvl w:ilvl="0" w:tentative="0">
      <w:start w:val="1"/>
      <w:numFmt w:val="chineseCounting"/>
      <w:suff w:val="nothing"/>
      <w:lvlText w:val="（%1）"/>
      <w:lvlJc w:val="left"/>
      <w:pPr>
        <w:ind w:left="480" w:firstLine="0"/>
      </w:pPr>
      <w:rPr>
        <w:rFonts w:hint="eastAsia"/>
      </w:r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19EB40D5"/>
    <w:rsid w:val="001160D3"/>
    <w:rsid w:val="00172361"/>
    <w:rsid w:val="0019643A"/>
    <w:rsid w:val="002948A1"/>
    <w:rsid w:val="00337C7F"/>
    <w:rsid w:val="00501509"/>
    <w:rsid w:val="00531901"/>
    <w:rsid w:val="005633DA"/>
    <w:rsid w:val="00644995"/>
    <w:rsid w:val="00656184"/>
    <w:rsid w:val="00711A19"/>
    <w:rsid w:val="007A5AC1"/>
    <w:rsid w:val="008C47D1"/>
    <w:rsid w:val="00A8650F"/>
    <w:rsid w:val="00B27734"/>
    <w:rsid w:val="00B76406"/>
    <w:rsid w:val="00BF2B91"/>
    <w:rsid w:val="00C63DF5"/>
    <w:rsid w:val="00C7045F"/>
    <w:rsid w:val="00D43C99"/>
    <w:rsid w:val="00D43DCC"/>
    <w:rsid w:val="00D85EF4"/>
    <w:rsid w:val="00D90695"/>
    <w:rsid w:val="00DA3858"/>
    <w:rsid w:val="00E507BE"/>
    <w:rsid w:val="07140E30"/>
    <w:rsid w:val="0A8F1F9E"/>
    <w:rsid w:val="198C1255"/>
    <w:rsid w:val="19EB40D5"/>
    <w:rsid w:val="1A2D1F3C"/>
    <w:rsid w:val="256C79EE"/>
    <w:rsid w:val="43335969"/>
    <w:rsid w:val="476C0EF1"/>
    <w:rsid w:val="49EB7E9F"/>
    <w:rsid w:val="4B9E582D"/>
    <w:rsid w:val="53D67971"/>
    <w:rsid w:val="54555C46"/>
    <w:rsid w:val="5B667547"/>
    <w:rsid w:val="60F642D8"/>
    <w:rsid w:val="6D4D5199"/>
    <w:rsid w:val="6E1C39AF"/>
    <w:rsid w:val="6E840131"/>
    <w:rsid w:val="6F32039B"/>
    <w:rsid w:val="707C51BD"/>
    <w:rsid w:val="77AB4351"/>
    <w:rsid w:val="7C9C05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sz w:val="21"/>
      <w:szCs w:val="22"/>
      <w:lang w:val="en-US" w:eastAsia="zh-CN" w:bidi="ar-SA"/>
    </w:rPr>
  </w:style>
  <w:style w:type="paragraph" w:styleId="2">
    <w:name w:val="heading 1"/>
    <w:basedOn w:val="1"/>
    <w:next w:val="1"/>
    <w:qFormat/>
    <w:uiPriority w:val="0"/>
    <w:pPr>
      <w:keepNext/>
      <w:keepLines/>
      <w:spacing w:beforeLines="50" w:afterLines="50" w:line="576" w:lineRule="auto"/>
      <w:jc w:val="center"/>
      <w:outlineLvl w:val="0"/>
    </w:pPr>
    <w:rPr>
      <w:b/>
      <w:kern w:val="44"/>
      <w:sz w:val="32"/>
      <w:szCs w:val="24"/>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9"/>
    <w:qFormat/>
    <w:uiPriority w:val="0"/>
    <w:pPr>
      <w:tabs>
        <w:tab w:val="center" w:pos="4153"/>
        <w:tab w:val="right" w:pos="8306"/>
      </w:tabs>
      <w:snapToGrid w:val="0"/>
      <w:jc w:val="left"/>
    </w:pPr>
    <w:rPr>
      <w:sz w:val="18"/>
      <w:szCs w:val="18"/>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character" w:styleId="7">
    <w:name w:val="Strong"/>
    <w:basedOn w:val="6"/>
    <w:qFormat/>
    <w:uiPriority w:val="0"/>
    <w:rPr>
      <w:b/>
    </w:rPr>
  </w:style>
  <w:style w:type="character" w:customStyle="1" w:styleId="8">
    <w:name w:val="页眉 Char"/>
    <w:basedOn w:val="6"/>
    <w:link w:val="4"/>
    <w:qFormat/>
    <w:uiPriority w:val="0"/>
    <w:rPr>
      <w:rFonts w:ascii="Calibri" w:hAnsi="Calibri"/>
      <w:sz w:val="18"/>
      <w:szCs w:val="18"/>
    </w:rPr>
  </w:style>
  <w:style w:type="character" w:customStyle="1" w:styleId="9">
    <w:name w:val="页脚 Char"/>
    <w:basedOn w:val="6"/>
    <w:link w:val="3"/>
    <w:qFormat/>
    <w:uiPriority w:val="0"/>
    <w:rPr>
      <w:rFonts w:ascii="Calibri" w:hAnsi="Calibri"/>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215</Words>
  <Characters>1228</Characters>
  <Lines>10</Lines>
  <Paragraphs>2</Paragraphs>
  <TotalTime>175</TotalTime>
  <ScaleCrop>false</ScaleCrop>
  <LinksUpToDate>false</LinksUpToDate>
  <CharactersWithSpaces>1441</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2019-12-02T01:24:00Z</dcterms:created>
  <dc:creator>黄芽芽</dc:creator>
  <cp:lastModifiedBy>傅雨</cp:lastModifiedBy>
  <cp:lastPrinted>2020-05-28T08:55:00Z</cp:lastPrinted>
  <dcterms:modified xsi:type="dcterms:W3CDTF">2021-04-23T12:17:51Z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0484F9DB88BC4AB08DC5E2FA75BA7D03</vt:lpwstr>
  </property>
</Properties>
</file>